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kaltwalzen</o:Title>
    <o:Author>Netzverb &lt;info@netzverb.de&gt;</o:Author>
    <o:Subject>
			Conjugação Verbo alemão kaltwalzen (laminar a frio, laminação a frio):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kaltwalzen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https://www.verbformen.pt/conjugacao/kaltwalzen.htm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kalt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kalt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kalt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kalt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II « </w:t>
        <w:t xml:space="preserve">» Verbo utilizado apenas no Infinitivo « </w:t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